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E9" w:rsidRDefault="00F77419" w:rsidP="00B67CE9">
      <w:pPr>
        <w:rPr>
          <w:rFonts w:cs="Arial"/>
        </w:rPr>
      </w:pPr>
      <w:r>
        <w:rPr>
          <w:rFonts w:cs="Arial"/>
        </w:rPr>
        <w:t xml:space="preserve">The work set out </w:t>
      </w:r>
      <w:r w:rsidRPr="00EB583D">
        <w:rPr>
          <w:rFonts w:cs="Arial"/>
        </w:rPr>
        <w:t xml:space="preserve">below </w:t>
      </w:r>
      <w:r>
        <w:rPr>
          <w:rFonts w:cs="Arial"/>
        </w:rPr>
        <w:t>is intended to obtain the evidence required to support an overall opinion on the council's governance,</w:t>
      </w:r>
      <w:bookmarkStart w:id="0" w:name="_GoBack"/>
      <w:bookmarkEnd w:id="0"/>
      <w:r>
        <w:rPr>
          <w:rFonts w:cs="Arial"/>
        </w:rPr>
        <w:t xml:space="preserve"> risk management, and control processes for 2020/21. Individual elements within the plan may be amended but, taken as a whole, the</w:t>
      </w:r>
      <w:r>
        <w:rPr>
          <w:rFonts w:cs="Arial"/>
        </w:rPr>
        <w:t xml:space="preserve"> resulting plan is designed to address the requirement for an overall opinion as set out in the Internal Audit Strategy for 2020/21.</w:t>
      </w:r>
    </w:p>
    <w:p w:rsidR="00770AD3" w:rsidRPr="00ED37DA" w:rsidRDefault="00F77419" w:rsidP="00770AD3">
      <w:pPr>
        <w:rPr>
          <w:rFonts w:cs="Arial"/>
        </w:rPr>
      </w:pPr>
      <w:r>
        <w:rPr>
          <w:rFonts w:cs="Arial"/>
        </w:rPr>
        <w:t>The type of work is shown as: '1' for phase one/ consultancy work; '2' for phase two/ compliance testing; and '1+2' for a f</w:t>
      </w:r>
      <w:r>
        <w:rPr>
          <w:rFonts w:cs="Arial"/>
        </w:rPr>
        <w:t>ull risk and control evaluation. Work to follow up the actions arising from previous audit work is not listed here.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835"/>
        <w:gridCol w:w="5932"/>
        <w:gridCol w:w="730"/>
      </w:tblGrid>
      <w:tr w:rsidR="002F2F82" w:rsidTr="00D351BB">
        <w:trPr>
          <w:trHeight w:val="130"/>
          <w:tblHeader/>
        </w:trPr>
        <w:tc>
          <w:tcPr>
            <w:tcW w:w="2122" w:type="dxa"/>
            <w:shd w:val="clear" w:color="auto" w:fill="D9D9D9" w:themeFill="background1" w:themeFillShade="D9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Lead directorate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Service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1A7DED" w:rsidRPr="00321BDC" w:rsidRDefault="00F77419" w:rsidP="00457417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Operational area</w:t>
            </w:r>
          </w:p>
        </w:tc>
        <w:tc>
          <w:tcPr>
            <w:tcW w:w="5932" w:type="dxa"/>
            <w:shd w:val="clear" w:color="auto" w:fill="D9D9D9" w:themeFill="background1" w:themeFillShade="D9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Audit work</w:t>
            </w:r>
          </w:p>
        </w:tc>
        <w:tc>
          <w:tcPr>
            <w:tcW w:w="730" w:type="dxa"/>
            <w:shd w:val="clear" w:color="auto" w:fill="D9D9D9" w:themeFill="background1" w:themeFillShade="D9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Type</w:t>
            </w:r>
          </w:p>
        </w:tc>
      </w:tr>
      <w:tr w:rsidR="002F2F82" w:rsidTr="004B17C8">
        <w:trPr>
          <w:trHeight w:val="220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4D6858">
              <w:rPr>
                <w:rFonts w:eastAsia="Times New Roman" w:cs="Arial"/>
                <w:b/>
                <w:sz w:val="22"/>
                <w:szCs w:val="22"/>
                <w:lang w:eastAsia="en-GB"/>
              </w:rPr>
              <w:t>Governance and democratic oversight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Legal,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Governance and Registrars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Scrutiny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operation of the council's scrutiny function, to ensure decisions are adequately assessed before and after implementation. 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Legal, Governance and Registrars</w:t>
            </w:r>
          </w:p>
        </w:tc>
        <w:tc>
          <w:tcPr>
            <w:tcW w:w="2835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Decision-making by </w:t>
            </w: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councillors</w:t>
            </w:r>
          </w:p>
        </w:tc>
        <w:tc>
          <w:tcPr>
            <w:tcW w:w="5932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Assurance that decisions have been properly made by councillors, particularly during the first quarter of the year.</w:t>
            </w:r>
          </w:p>
        </w:tc>
        <w:tc>
          <w:tcPr>
            <w:tcW w:w="730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Legal, Governance and Registrars</w:t>
            </w:r>
          </w:p>
        </w:tc>
        <w:tc>
          <w:tcPr>
            <w:tcW w:w="2835" w:type="dxa"/>
            <w:shd w:val="clear" w:color="auto" w:fill="auto"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Decision-making by officers</w:t>
            </w:r>
          </w:p>
        </w:tc>
        <w:tc>
          <w:tcPr>
            <w:tcW w:w="5932" w:type="dxa"/>
            <w:shd w:val="clear" w:color="auto" w:fill="auto"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Assurance that decisions have been properly</w:t>
            </w: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made by officers where appropriate, particularly during the first quarter of the year.</w:t>
            </w:r>
          </w:p>
        </w:tc>
        <w:tc>
          <w:tcPr>
            <w:tcW w:w="730" w:type="dxa"/>
            <w:shd w:val="clear" w:color="auto" w:fill="auto"/>
          </w:tcPr>
          <w:p w:rsidR="00F63B83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175"/>
        </w:trPr>
        <w:tc>
          <w:tcPr>
            <w:tcW w:w="2122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Legal, Governance and Registrars</w:t>
            </w:r>
          </w:p>
        </w:tc>
        <w:tc>
          <w:tcPr>
            <w:tcW w:w="2835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Working to achieve an effective combined authority for Lancashire</w:t>
            </w:r>
          </w:p>
        </w:tc>
        <w:tc>
          <w:tcPr>
            <w:tcW w:w="5932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Work to understand how the council is </w:t>
            </w:r>
            <w:r w:rsidRPr="00F63B8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approaching partnership working and the efforts to create a combined authority.</w:t>
            </w:r>
          </w:p>
        </w:tc>
        <w:tc>
          <w:tcPr>
            <w:tcW w:w="730" w:type="dxa"/>
            <w:shd w:val="clear" w:color="auto" w:fill="auto"/>
            <w:hideMark/>
          </w:tcPr>
          <w:p w:rsidR="00F63B83" w:rsidRPr="00321BDC" w:rsidRDefault="00F77419" w:rsidP="00F63B8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F2F82" w:rsidTr="00D351BB">
        <w:trPr>
          <w:trHeight w:val="357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Pension Fund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686BA4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U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nderstanding the assurance provided by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LPP's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internal auditors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assurance provided by Deloitte LLP over the operation of the Pension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Fund by the Local Pensions Partnership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Ltd (LPP)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N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/A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:rsidR="001A7DED" w:rsidRPr="004D6858" w:rsidRDefault="00F77419" w:rsidP="00B67CE9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D6858">
              <w:rPr>
                <w:rFonts w:eastAsia="Times New Roman" w:cs="Arial"/>
                <w:b/>
                <w:sz w:val="22"/>
                <w:szCs w:val="22"/>
                <w:lang w:eastAsia="en-GB"/>
              </w:rPr>
              <w:t>Business effectiveness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</w:p>
        </w:tc>
      </w:tr>
      <w:tr w:rsidR="002F2F82" w:rsidTr="00D351BB">
        <w:trPr>
          <w:trHeight w:val="237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Chief Digital Officer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The Digital Strategy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Work to understand the development of the council's use of digital technologies, and provide assurance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that the action is being taken as intended.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Legal, Governance and Registrars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Risk management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effectiveness of the revised risk management arrangements in services and corporately. 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Financial Management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(Operations)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Financial planning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Assurance that the council's financial planning and forecasting is supported by robust data controls.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Business Intelligence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performance management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implementation of revise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 performance management arrangements and KPIs following the introduction of new corporate strategy.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</w:tcPr>
          <w:p w:rsidR="00702EF2" w:rsidRPr="00321BDC" w:rsidRDefault="00F77419" w:rsidP="00702EF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02EF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</w:tcPr>
          <w:p w:rsidR="00702EF2" w:rsidRPr="00321BDC" w:rsidRDefault="00F77419" w:rsidP="00702EF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02EF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02EF2" w:rsidRPr="00321BDC" w:rsidRDefault="00F77419" w:rsidP="00702EF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02EF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Management of the council's performance whilst responding to the covid-19 crisis</w:t>
            </w:r>
          </w:p>
        </w:tc>
        <w:tc>
          <w:tcPr>
            <w:tcW w:w="5932" w:type="dxa"/>
            <w:shd w:val="clear" w:color="auto" w:fill="auto"/>
          </w:tcPr>
          <w:p w:rsidR="00702EF2" w:rsidRPr="00321BDC" w:rsidRDefault="00F77419" w:rsidP="00702EF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02EF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deployment of staff and </w:t>
            </w:r>
            <w:r w:rsidRPr="00702EF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other resources to services, and monitoring the achievement of the council's objectives during and after the crisis phase of the pandemic.</w:t>
            </w:r>
          </w:p>
        </w:tc>
        <w:tc>
          <w:tcPr>
            <w:tcW w:w="730" w:type="dxa"/>
            <w:shd w:val="clear" w:color="auto" w:fill="auto"/>
          </w:tcPr>
          <w:p w:rsidR="00702EF2" w:rsidRDefault="00F77419" w:rsidP="00702EF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</w:tcPr>
          <w:p w:rsidR="0016224C" w:rsidRPr="00702EF2" w:rsidRDefault="00F77419" w:rsidP="0016224C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16224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Public Health</w:t>
            </w:r>
          </w:p>
        </w:tc>
        <w:tc>
          <w:tcPr>
            <w:tcW w:w="2551" w:type="dxa"/>
            <w:shd w:val="clear" w:color="auto" w:fill="auto"/>
          </w:tcPr>
          <w:p w:rsidR="0016224C" w:rsidRPr="00702EF2" w:rsidRDefault="00F77419" w:rsidP="0016224C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16224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Health, Safety &amp; Resilience</w:t>
            </w:r>
          </w:p>
        </w:tc>
        <w:tc>
          <w:tcPr>
            <w:tcW w:w="2835" w:type="dxa"/>
            <w:shd w:val="clear" w:color="auto" w:fill="auto"/>
          </w:tcPr>
          <w:p w:rsidR="0016224C" w:rsidRPr="00702EF2" w:rsidRDefault="00F77419" w:rsidP="0016224C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16224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Lessons learned from the organisation's response to covid-19</w:t>
            </w:r>
          </w:p>
        </w:tc>
        <w:tc>
          <w:tcPr>
            <w:tcW w:w="5932" w:type="dxa"/>
            <w:shd w:val="clear" w:color="auto" w:fill="auto"/>
          </w:tcPr>
          <w:p w:rsidR="0016224C" w:rsidRPr="00702EF2" w:rsidRDefault="00F77419" w:rsidP="0016224C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16224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light-t</w:t>
            </w:r>
            <w:r w:rsidRPr="0016224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ouch review of the lessons learned from the experience of responding to the covid-19 pandemic, for the organisation itself and in its support to the wider county.</w:t>
            </w:r>
          </w:p>
        </w:tc>
        <w:tc>
          <w:tcPr>
            <w:tcW w:w="730" w:type="dxa"/>
            <w:shd w:val="clear" w:color="auto" w:fill="auto"/>
          </w:tcPr>
          <w:p w:rsidR="0016224C" w:rsidRDefault="00F77419" w:rsidP="0016224C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161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Chief Digital Officer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Planning for the return of services from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BTLS to the council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Continuing work to understand and support the transition of services.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:rsidR="001A7DED" w:rsidRPr="004D6858" w:rsidRDefault="00F77419" w:rsidP="00B67CE9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D6858">
              <w:rPr>
                <w:rFonts w:eastAsia="Times New Roman" w:cs="Arial"/>
                <w:b/>
                <w:sz w:val="22"/>
                <w:szCs w:val="22"/>
                <w:lang w:eastAsia="en-GB"/>
              </w:rPr>
              <w:t>Service delivery</w:t>
            </w:r>
          </w:p>
        </w:tc>
      </w:tr>
      <w:tr w:rsidR="002F2F82" w:rsidTr="004B17C8">
        <w:trPr>
          <w:trHeight w:val="204"/>
        </w:trPr>
        <w:tc>
          <w:tcPr>
            <w:tcW w:w="14170" w:type="dxa"/>
            <w:gridSpan w:val="5"/>
            <w:shd w:val="clear" w:color="auto" w:fill="auto"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sz w:val="22"/>
                <w:szCs w:val="22"/>
                <w:lang w:eastAsia="en-GB"/>
              </w:rPr>
              <w:t>Adult Services and Health &amp; Wellbeing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Safeguarding vulnerable adults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16224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compliance with the </w:t>
            </w:r>
            <w:r w:rsidRPr="0016224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revised ways of working following implementation of the outcomes of the Safeguarding Redesign Project.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274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Contract Monitoring Strategy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Consideration of the new contract monitoring strategy, focussing on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prioritisation of reviews and clarity of roles and responsibilities between the different services involved.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Operation of the residential quality assurance framework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improvement programme being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developed to drive improvements in service delivery across the regulated care sector.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Operation of the non-residential quality assurance framework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improvement programme being developed to drive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improvements in service delivery across the regulated care sector.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Provider-led reviews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and assessment of the contract monitoring arrangements introduced since handover of the contract from Commissioning.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Various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Staff induction (including the Social Care Academy)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Consideration of the processes that ensure staff are effectively inducted, focussing particularly on the work of the Social Care Academy.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All services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Social care review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arrangements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controls over scheduling and undertaking reviews of packages of care, ensuring changes are implemented on a timely basis.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72"/>
        </w:trPr>
        <w:tc>
          <w:tcPr>
            <w:tcW w:w="2122" w:type="dxa"/>
            <w:shd w:val="clear" w:color="auto" w:fill="auto"/>
          </w:tcPr>
          <w:p w:rsidR="004B1C48" w:rsidRPr="00321BDC" w:rsidRDefault="00F77419" w:rsidP="004B1C4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4B1C48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 Services</w:t>
            </w:r>
          </w:p>
        </w:tc>
        <w:tc>
          <w:tcPr>
            <w:tcW w:w="2551" w:type="dxa"/>
            <w:shd w:val="clear" w:color="auto" w:fill="auto"/>
          </w:tcPr>
          <w:p w:rsidR="004B1C48" w:rsidRPr="00321BDC" w:rsidRDefault="00F77419" w:rsidP="004B1C4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4B1C48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Learning Disability, Autism &amp; Mental Health</w:t>
            </w:r>
          </w:p>
        </w:tc>
        <w:tc>
          <w:tcPr>
            <w:tcW w:w="2835" w:type="dxa"/>
            <w:shd w:val="clear" w:color="auto" w:fill="auto"/>
          </w:tcPr>
          <w:p w:rsidR="004B1C48" w:rsidRPr="00321BDC" w:rsidRDefault="00F77419" w:rsidP="004B1C4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4B1C48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Supervision arrangements </w:t>
            </w:r>
          </w:p>
        </w:tc>
        <w:tc>
          <w:tcPr>
            <w:tcW w:w="5932" w:type="dxa"/>
            <w:shd w:val="clear" w:color="auto" w:fill="auto"/>
          </w:tcPr>
          <w:p w:rsidR="004B1C48" w:rsidRPr="00321BDC" w:rsidRDefault="00F77419" w:rsidP="004B1C4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4B1C48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Confirmation that staff are subject to regular support and supervisory review to ensure compliance with professional body requirements </w:t>
            </w:r>
          </w:p>
        </w:tc>
        <w:tc>
          <w:tcPr>
            <w:tcW w:w="730" w:type="dxa"/>
            <w:shd w:val="clear" w:color="auto" w:fill="auto"/>
          </w:tcPr>
          <w:p w:rsidR="004B1C48" w:rsidRDefault="00F77419" w:rsidP="004B1C4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Community (East)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Supervision arrangements 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Confirmation that staff are subject to regular support and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supervisory review to ensure compliance with professional body requirements.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Community (East)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Reablement case audit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robustness of the case audit mechanism in identifying good practice and identifying areas for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improvement.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111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Community (East)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Demand management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controls in the Customer Access Service (CAS) and through Screening and Initial Assessment (SIAS) to ensure that Care Act eligibility criteria are consistently applied and dema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nd is managed.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72"/>
        </w:trPr>
        <w:tc>
          <w:tcPr>
            <w:tcW w:w="2122" w:type="dxa"/>
            <w:shd w:val="clear" w:color="auto" w:fill="auto"/>
            <w:hideMark/>
          </w:tcPr>
          <w:p w:rsidR="004B1C48" w:rsidRPr="00321BDC" w:rsidRDefault="00F77419" w:rsidP="003206C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4B1C48" w:rsidRPr="00321BDC" w:rsidRDefault="00F77419" w:rsidP="003206C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Community (Central)</w:t>
            </w:r>
          </w:p>
        </w:tc>
        <w:tc>
          <w:tcPr>
            <w:tcW w:w="2835" w:type="dxa"/>
            <w:shd w:val="clear" w:color="auto" w:fill="auto"/>
            <w:hideMark/>
          </w:tcPr>
          <w:p w:rsidR="004B1C48" w:rsidRPr="00321BDC" w:rsidRDefault="00F77419" w:rsidP="003206C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Support services review</w:t>
            </w:r>
          </w:p>
        </w:tc>
        <w:tc>
          <w:tcPr>
            <w:tcW w:w="5932" w:type="dxa"/>
            <w:shd w:val="clear" w:color="auto" w:fill="auto"/>
            <w:hideMark/>
          </w:tcPr>
          <w:p w:rsidR="004B1C48" w:rsidRPr="00321BDC" w:rsidRDefault="00F77419" w:rsidP="003206C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the support services team, focussing on roles and responsibilities and whether the service offer is consistent with the operational requirement.</w:t>
            </w:r>
          </w:p>
        </w:tc>
        <w:tc>
          <w:tcPr>
            <w:tcW w:w="730" w:type="dxa"/>
            <w:shd w:val="clear" w:color="auto" w:fill="auto"/>
            <w:hideMark/>
          </w:tcPr>
          <w:p w:rsidR="004B1C48" w:rsidRPr="00321BDC" w:rsidRDefault="00F77419" w:rsidP="003206C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Adults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Disability and Care Services</w:t>
            </w:r>
          </w:p>
        </w:tc>
        <w:tc>
          <w:tcPr>
            <w:tcW w:w="2551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Learning Disability, Autism and Mental Health</w:t>
            </w:r>
          </w:p>
        </w:tc>
        <w:tc>
          <w:tcPr>
            <w:tcW w:w="2835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Transitions</w:t>
            </w:r>
          </w:p>
        </w:tc>
        <w:tc>
          <w:tcPr>
            <w:tcW w:w="5932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adequacy and effectiveness of the transitions process following the introduction of revised working arrangements.</w:t>
            </w:r>
          </w:p>
        </w:tc>
        <w:tc>
          <w:tcPr>
            <w:tcW w:w="730" w:type="dxa"/>
            <w:shd w:val="clear" w:color="auto" w:fill="auto"/>
            <w:hideMark/>
          </w:tcPr>
          <w:p w:rsidR="001A7DED" w:rsidRPr="00321BDC" w:rsidRDefault="00F77419" w:rsidP="00B67CE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81"/>
        </w:trPr>
        <w:tc>
          <w:tcPr>
            <w:tcW w:w="2122" w:type="dxa"/>
            <w:shd w:val="clear" w:color="auto" w:fill="auto"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Adults Disability and Care Services</w:t>
            </w:r>
          </w:p>
        </w:tc>
        <w:tc>
          <w:tcPr>
            <w:tcW w:w="2551" w:type="dxa"/>
            <w:shd w:val="clear" w:color="auto" w:fill="auto"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Older People</w:t>
            </w:r>
          </w:p>
        </w:tc>
        <w:tc>
          <w:tcPr>
            <w:tcW w:w="2835" w:type="dxa"/>
            <w:shd w:val="clear" w:color="auto" w:fill="auto"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45741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Safeguarding alerts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45741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the management of safeguarding alerts, from notification to conclusion and any learning points arising from them.</w:t>
            </w:r>
          </w:p>
        </w:tc>
        <w:tc>
          <w:tcPr>
            <w:tcW w:w="730" w:type="dxa"/>
            <w:shd w:val="clear" w:color="auto" w:fill="auto"/>
          </w:tcPr>
          <w:p w:rsidR="00457417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131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Public Health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Health Equity &amp; Partnerships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sz w:val="22"/>
                <w:szCs w:val="22"/>
                <w:lang w:eastAsia="en-GB"/>
              </w:rPr>
              <w:t xml:space="preserve">Screening, vaccination and immunisation </w:t>
            </w:r>
            <w:r w:rsidRPr="00321BDC">
              <w:rPr>
                <w:rFonts w:eastAsia="Times New Roman" w:cs="Arial"/>
                <w:sz w:val="22"/>
                <w:szCs w:val="22"/>
                <w:lang w:eastAsia="en-GB"/>
              </w:rPr>
              <w:t>programmes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sz w:val="22"/>
                <w:szCs w:val="22"/>
                <w:lang w:eastAsia="en-GB"/>
              </w:rPr>
              <w:t>Assessment of the assurance team's work and conclusions that these programmes support achi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>e</w:t>
            </w:r>
            <w:r w:rsidRPr="00321BDC">
              <w:rPr>
                <w:rFonts w:eastAsia="Times New Roman" w:cs="Arial"/>
                <w:sz w:val="22"/>
                <w:szCs w:val="22"/>
                <w:lang w:eastAsia="en-GB"/>
              </w:rPr>
              <w:t>vement of public health objectives.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457417">
        <w:trPr>
          <w:trHeight w:val="62"/>
        </w:trPr>
        <w:tc>
          <w:tcPr>
            <w:tcW w:w="14170" w:type="dxa"/>
            <w:gridSpan w:val="5"/>
            <w:tcBorders>
              <w:top w:val="nil"/>
            </w:tcBorders>
            <w:shd w:val="clear" w:color="auto" w:fill="auto"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sz w:val="22"/>
                <w:szCs w:val="22"/>
                <w:lang w:eastAsia="en-GB"/>
              </w:rPr>
              <w:t>Education &amp; Children's Services</w:t>
            </w:r>
          </w:p>
        </w:tc>
      </w:tr>
      <w:tr w:rsidR="002F2F82" w:rsidTr="00E403A1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1B56FF" w:rsidRPr="00321BDC" w:rsidRDefault="00F77419" w:rsidP="00E403A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1B56FF" w:rsidRPr="00321BDC" w:rsidRDefault="00F77419" w:rsidP="00E403A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 Assurance, Inspection &amp;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1B56FF" w:rsidRPr="00321BDC" w:rsidRDefault="00F77419" w:rsidP="00E403A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Education and Children's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Services: assurance mapping</w:t>
            </w:r>
          </w:p>
        </w:tc>
        <w:tc>
          <w:tcPr>
            <w:tcW w:w="5932" w:type="dxa"/>
            <w:shd w:val="clear" w:color="auto" w:fill="auto"/>
            <w:hideMark/>
          </w:tcPr>
          <w:p w:rsidR="001B56FF" w:rsidRPr="00321BDC" w:rsidRDefault="00F77419" w:rsidP="00E403A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internal and external sources of assurance to identify any gaps or duplication.  </w:t>
            </w:r>
          </w:p>
        </w:tc>
        <w:tc>
          <w:tcPr>
            <w:tcW w:w="730" w:type="dxa"/>
            <w:shd w:val="clear" w:color="auto" w:fill="auto"/>
            <w:hideMark/>
          </w:tcPr>
          <w:p w:rsidR="001B56FF" w:rsidRPr="00321BDC" w:rsidRDefault="00F77419" w:rsidP="00E403A1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Policy, Information and Commissioning (Start Well)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Sufficiency of external places for children looked after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arrang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ements to ensure the sufficiency of placements including assessment, admissions and value for money. 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Policy, Information and Commissioning (Start Well)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Syrian Resettlement Programme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coordination of the programme to ensure that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refugee families are appropriately supported and services properly commissioned.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Policy, Information and Commissioning (Start Well)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Ofsted unregistered care providers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controls to ensure that children with care needs (as opposed to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support needs) are placed with providers who are Ofsted registered. 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Caseload management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controls to manage the allocation of casework to social workers.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Children's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Social Care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revention of child exploitation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Assessment of compliance with the new processes to prevent child exploitation.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Supervision and support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Audit of the adequacy of supervisory controls including their frequency, timeliness and impact, following the adoption of the family safeguarding model. 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Corporate parenting 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parenting strategy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adequacy of c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ontrols to ensure that the corporate parenting strategy is implemented and effectively operated.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 Assurance, Inspection &amp;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Serious incident reporting and case review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sz w:val="22"/>
                <w:szCs w:val="22"/>
                <w:lang w:eastAsia="en-GB"/>
              </w:rPr>
              <w:t xml:space="preserve">Assessment of the effectiveness of controls </w:t>
            </w:r>
            <w:r w:rsidRPr="00321BDC">
              <w:rPr>
                <w:rFonts w:eastAsia="Times New Roman" w:cs="Arial"/>
                <w:sz w:val="22"/>
                <w:szCs w:val="22"/>
                <w:lang w:eastAsia="en-GB"/>
              </w:rPr>
              <w:t>following the transfer of serious case reporting from the local safeguarding board to new partnership boards.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Children's Social Care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 Assurance, Inspection &amp;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Family safeguarding model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Assessment of the arrangements to implement the n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ew family safeguarding model. 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 Assurance, Inspection &amp; Safeguarding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Safeguarding Assurance Partnership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effectiveness of the new partnership's controls to safeguard children.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</w:tcPr>
          <w:p w:rsidR="001B56FF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Children's Social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Care</w:t>
            </w:r>
          </w:p>
        </w:tc>
        <w:tc>
          <w:tcPr>
            <w:tcW w:w="2551" w:type="dxa"/>
            <w:shd w:val="clear" w:color="auto" w:fill="auto"/>
          </w:tcPr>
          <w:p w:rsidR="001B56FF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(all areas)</w:t>
            </w:r>
          </w:p>
        </w:tc>
        <w:tc>
          <w:tcPr>
            <w:tcW w:w="2835" w:type="dxa"/>
            <w:shd w:val="clear" w:color="auto" w:fill="auto"/>
          </w:tcPr>
          <w:p w:rsidR="001B56FF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Independent reviewing officers (IROs)</w:t>
            </w:r>
          </w:p>
        </w:tc>
        <w:tc>
          <w:tcPr>
            <w:tcW w:w="5932" w:type="dxa"/>
            <w:shd w:val="clear" w:color="auto" w:fill="auto"/>
          </w:tcPr>
          <w:p w:rsidR="001B56FF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adequacy and effectiveness of the IROs' role in providing oversight and assurance over practice quality.</w:t>
            </w:r>
          </w:p>
        </w:tc>
        <w:tc>
          <w:tcPr>
            <w:tcW w:w="730" w:type="dxa"/>
            <w:shd w:val="clear" w:color="auto" w:fill="auto"/>
          </w:tcPr>
          <w:p w:rsidR="001B56FF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</w:tcPr>
          <w:p w:rsidR="00964A0B" w:rsidRPr="00321BDC" w:rsidRDefault="00F77419" w:rsidP="00964A0B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64A0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Education &amp; Skills</w:t>
            </w:r>
          </w:p>
        </w:tc>
        <w:tc>
          <w:tcPr>
            <w:tcW w:w="2551" w:type="dxa"/>
            <w:shd w:val="clear" w:color="auto" w:fill="auto"/>
          </w:tcPr>
          <w:p w:rsidR="00964A0B" w:rsidRPr="00321BDC" w:rsidRDefault="00F77419" w:rsidP="00964A0B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64A0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Education Improvement</w:t>
            </w:r>
          </w:p>
        </w:tc>
        <w:tc>
          <w:tcPr>
            <w:tcW w:w="2835" w:type="dxa"/>
            <w:shd w:val="clear" w:color="auto" w:fill="auto"/>
          </w:tcPr>
          <w:p w:rsidR="00964A0B" w:rsidRPr="00321BDC" w:rsidRDefault="00F77419" w:rsidP="00964A0B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64A0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Supporting </w:t>
            </w:r>
            <w:r w:rsidRPr="00964A0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schools around re-opening</w:t>
            </w:r>
          </w:p>
        </w:tc>
        <w:tc>
          <w:tcPr>
            <w:tcW w:w="5932" w:type="dxa"/>
            <w:shd w:val="clear" w:color="auto" w:fill="auto"/>
          </w:tcPr>
          <w:p w:rsidR="00964A0B" w:rsidRPr="00321BDC" w:rsidRDefault="00F77419" w:rsidP="00964A0B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64A0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support provided to schools as they re-open after extended closure.</w:t>
            </w:r>
          </w:p>
        </w:tc>
        <w:tc>
          <w:tcPr>
            <w:tcW w:w="730" w:type="dxa"/>
            <w:shd w:val="clear" w:color="auto" w:fill="auto"/>
          </w:tcPr>
          <w:p w:rsidR="00964A0B" w:rsidRDefault="00F77419" w:rsidP="00964A0B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sz w:val="22"/>
                <w:szCs w:val="22"/>
                <w:lang w:eastAsia="en-GB"/>
              </w:rPr>
              <w:t>Growth, Environment &amp; Transport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Waste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Health and safety at household waste and recycling centres.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Audit of the services arrangements to ensure compliance with health and safety requirements. 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Growth, Environment and Planning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Business Growth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ancashire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nterprise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artnership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decision making processes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Assessment of the overall governance arrangements that ensure decisions are taken in accordance with the Scheme of Delegation and Financial Regulations.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– the Finance Directorate's direct role in the delivery of various services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Exchequer Services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Financial assessment team 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processes and decisions made by the financial assessment team, in particular for their consistency across the whole team.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00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Pension Fund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Admitting employers to the Fund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process by which employers are admitted including due diligence.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:rsidR="00457417" w:rsidRPr="004D6858" w:rsidRDefault="00F77419" w:rsidP="00457417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D6858">
              <w:rPr>
                <w:rFonts w:eastAsia="Times New Roman" w:cs="Arial"/>
                <w:b/>
                <w:sz w:val="22"/>
                <w:szCs w:val="22"/>
                <w:lang w:eastAsia="en-GB"/>
              </w:rPr>
              <w:t>Service support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</w:p>
        </w:tc>
      </w:tr>
      <w:tr w:rsidR="002F2F82" w:rsidTr="00D351BB">
        <w:trPr>
          <w:trHeight w:val="81"/>
        </w:trPr>
        <w:tc>
          <w:tcPr>
            <w:tcW w:w="212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Asset Management</w:t>
            </w:r>
          </w:p>
        </w:tc>
        <w:tc>
          <w:tcPr>
            <w:tcW w:w="2835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Contract monitoring: Building Schools for the Future (BSF)</w:t>
            </w:r>
          </w:p>
        </w:tc>
        <w:tc>
          <w:tcPr>
            <w:tcW w:w="5932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procedures in place to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monitor the BSF contracts; their financial performance and in relation to health and safety in school buildings.</w:t>
            </w:r>
          </w:p>
        </w:tc>
        <w:tc>
          <w:tcPr>
            <w:tcW w:w="730" w:type="dxa"/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B70B23" w:rsidRPr="00321BDC" w:rsidRDefault="00F77419" w:rsidP="00B70B2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Strategy and Performance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70B23" w:rsidRPr="00321BDC" w:rsidRDefault="00F77419" w:rsidP="00B70B2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Facilities Management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0B23" w:rsidRPr="00321BDC" w:rsidRDefault="00F77419" w:rsidP="00B70B2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Use of the council's buildings under covid-19 restrictions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B70B23" w:rsidRPr="00321BDC" w:rsidRDefault="00F77419" w:rsidP="00B70B2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Assurance that sufficient controls are in place to ensure the health and safety of staff using the council's buildings.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B70B23" w:rsidRDefault="00F77419" w:rsidP="00B70B23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Facilities Management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Cleaning service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process by which the cleaning resource has been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established for each of the council's properties, and is being met by the cleaning team.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7417" w:rsidRPr="00321BDC" w:rsidRDefault="00F77419" w:rsidP="0045741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96B74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:rsidR="0067367E" w:rsidRPr="00321BDC" w:rsidRDefault="00F77419" w:rsidP="0067367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Service support: ICT controls</w:t>
            </w:r>
          </w:p>
        </w:tc>
      </w:tr>
      <w:tr w:rsidR="002F2F82" w:rsidTr="00465E80">
        <w:trPr>
          <w:trHeight w:val="6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Chief Digital Officer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/ BTLS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ICT programme and project management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framework of control over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ICT developments carried forward from 2019/20.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592D6E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96B74">
        <w:trPr>
          <w:trHeight w:val="81"/>
        </w:trPr>
        <w:tc>
          <w:tcPr>
            <w:tcW w:w="2122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Chief Digital Officer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/ BTLS</w:t>
            </w:r>
          </w:p>
        </w:tc>
        <w:tc>
          <w:tcPr>
            <w:tcW w:w="2835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External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sources of assurance</w:t>
            </w:r>
          </w:p>
        </w:tc>
        <w:tc>
          <w:tcPr>
            <w:tcW w:w="5932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D6E38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Collation and assessment of the external sources of assurance over BTLS's operation.</w:t>
            </w:r>
          </w:p>
        </w:tc>
        <w:tc>
          <w:tcPr>
            <w:tcW w:w="730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F2F82" w:rsidTr="00D96B74">
        <w:trPr>
          <w:trHeight w:val="81"/>
        </w:trPr>
        <w:tc>
          <w:tcPr>
            <w:tcW w:w="2122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Chief </w:t>
            </w: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Digital Officer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/ BTLS</w:t>
            </w:r>
          </w:p>
        </w:tc>
        <w:tc>
          <w:tcPr>
            <w:tcW w:w="2835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Cyber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security </w:t>
            </w: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essentials</w:t>
            </w:r>
          </w:p>
        </w:tc>
        <w:tc>
          <w:tcPr>
            <w:tcW w:w="5932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the organisation's cyber resilience capability based upon the principles within the Cyber Essentials Framework.</w:t>
            </w:r>
          </w:p>
        </w:tc>
        <w:tc>
          <w:tcPr>
            <w:tcW w:w="730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96B74">
        <w:trPr>
          <w:trHeight w:val="81"/>
        </w:trPr>
        <w:tc>
          <w:tcPr>
            <w:tcW w:w="2122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Chief Digital Officer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/ BTLS</w:t>
            </w:r>
          </w:p>
        </w:tc>
        <w:tc>
          <w:tcPr>
            <w:tcW w:w="2835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Public Service Network (PS</w:t>
            </w: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N) accreditation</w:t>
            </w:r>
          </w:p>
        </w:tc>
        <w:tc>
          <w:tcPr>
            <w:tcW w:w="5932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BTLS's self-assessment and implementation of the actions arising from that assessment.</w:t>
            </w:r>
          </w:p>
        </w:tc>
        <w:tc>
          <w:tcPr>
            <w:tcW w:w="730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96B74">
        <w:trPr>
          <w:trHeight w:val="81"/>
        </w:trPr>
        <w:tc>
          <w:tcPr>
            <w:tcW w:w="2122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Chief Digital Officer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/ BTLS</w:t>
            </w:r>
          </w:p>
        </w:tc>
        <w:tc>
          <w:tcPr>
            <w:tcW w:w="2835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Support for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large-scale home working</w:t>
            </w:r>
          </w:p>
        </w:tc>
        <w:tc>
          <w:tcPr>
            <w:tcW w:w="5932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arrangements to enable the </w:t>
            </w: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majority of staff to work from home, includin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g ICT connectivity and hardware</w:t>
            </w: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30" w:type="dxa"/>
            <w:shd w:val="clear" w:color="auto" w:fill="auto"/>
            <w:hideMark/>
          </w:tcPr>
          <w:p w:rsidR="00592D6E" w:rsidRPr="00321BDC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96B74">
        <w:trPr>
          <w:trHeight w:val="81"/>
        </w:trPr>
        <w:tc>
          <w:tcPr>
            <w:tcW w:w="2122" w:type="dxa"/>
            <w:shd w:val="clear" w:color="auto" w:fill="auto"/>
          </w:tcPr>
          <w:p w:rsidR="00592D6E" w:rsidRPr="00B70B23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</w:tcPr>
          <w:p w:rsidR="00592D6E" w:rsidRPr="00B70B23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Chief Digital Officer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/ BTLS</w:t>
            </w:r>
          </w:p>
        </w:tc>
        <w:tc>
          <w:tcPr>
            <w:tcW w:w="2835" w:type="dxa"/>
            <w:shd w:val="clear" w:color="auto" w:fill="auto"/>
          </w:tcPr>
          <w:p w:rsidR="00592D6E" w:rsidRPr="00630612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Simulated phishing</w:t>
            </w:r>
          </w:p>
        </w:tc>
        <w:tc>
          <w:tcPr>
            <w:tcW w:w="5932" w:type="dxa"/>
            <w:shd w:val="clear" w:color="auto" w:fill="auto"/>
          </w:tcPr>
          <w:p w:rsidR="00592D6E" w:rsidRPr="00630612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630612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test of the council's staff's resistance to phishing activities.</w:t>
            </w:r>
          </w:p>
        </w:tc>
        <w:tc>
          <w:tcPr>
            <w:tcW w:w="730" w:type="dxa"/>
            <w:shd w:val="clear" w:color="auto" w:fill="auto"/>
          </w:tcPr>
          <w:p w:rsidR="00592D6E" w:rsidRDefault="00F77419" w:rsidP="00592D6E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96B74">
        <w:trPr>
          <w:trHeight w:val="81"/>
        </w:trPr>
        <w:tc>
          <w:tcPr>
            <w:tcW w:w="2122" w:type="dxa"/>
            <w:shd w:val="clear" w:color="auto" w:fill="auto"/>
            <w:hideMark/>
          </w:tcPr>
          <w:p w:rsidR="00D51F08" w:rsidRPr="00321BDC" w:rsidRDefault="00F77419" w:rsidP="00D51F0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  <w:hideMark/>
          </w:tcPr>
          <w:p w:rsidR="00D51F08" w:rsidRPr="00321BDC" w:rsidRDefault="00F77419" w:rsidP="00D51F0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Chief </w:t>
            </w: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Digital Officer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/ BTLS</w:t>
            </w:r>
          </w:p>
        </w:tc>
        <w:tc>
          <w:tcPr>
            <w:tcW w:w="2835" w:type="dxa"/>
            <w:shd w:val="clear" w:color="auto" w:fill="auto"/>
            <w:hideMark/>
          </w:tcPr>
          <w:p w:rsidR="00D51F08" w:rsidRPr="00630612" w:rsidRDefault="00F77419" w:rsidP="00D51F0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D51F08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Payment card industry (PCI) standards</w:t>
            </w:r>
          </w:p>
        </w:tc>
        <w:tc>
          <w:tcPr>
            <w:tcW w:w="5932" w:type="dxa"/>
            <w:shd w:val="clear" w:color="auto" w:fill="auto"/>
            <w:hideMark/>
          </w:tcPr>
          <w:p w:rsidR="00D51F08" w:rsidRPr="00321BDC" w:rsidRDefault="00F77419" w:rsidP="00D51F0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D51F08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Assurance that the council is compliant with PCI standards for payments received on credit cards. </w:t>
            </w:r>
          </w:p>
        </w:tc>
        <w:tc>
          <w:tcPr>
            <w:tcW w:w="730" w:type="dxa"/>
            <w:shd w:val="clear" w:color="auto" w:fill="auto"/>
            <w:hideMark/>
          </w:tcPr>
          <w:p w:rsidR="00D51F08" w:rsidRPr="00321BDC" w:rsidRDefault="00F77419" w:rsidP="00D51F08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5559BD">
        <w:trPr>
          <w:trHeight w:val="62"/>
        </w:trPr>
        <w:tc>
          <w:tcPr>
            <w:tcW w:w="14170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:rsidR="00630612" w:rsidRPr="004D6858" w:rsidRDefault="00F77419" w:rsidP="0063061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D6858">
              <w:rPr>
                <w:rFonts w:eastAsia="Times New Roman" w:cs="Arial"/>
                <w:b/>
                <w:sz w:val="22"/>
                <w:szCs w:val="22"/>
                <w:lang w:eastAsia="en-GB"/>
              </w:rPr>
              <w:t>Business processes</w:t>
            </w:r>
          </w:p>
        </w:tc>
      </w:tr>
      <w:tr w:rsidR="002F2F82" w:rsidTr="004B17C8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</w:p>
        </w:tc>
      </w:tr>
      <w:tr w:rsidR="002F2F82" w:rsidTr="00D351BB">
        <w:trPr>
          <w:trHeight w:val="600"/>
        </w:trPr>
        <w:tc>
          <w:tcPr>
            <w:tcW w:w="2122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Exchequer Services</w:t>
            </w:r>
          </w:p>
        </w:tc>
        <w:tc>
          <w:tcPr>
            <w:tcW w:w="2835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Accounts receivable: central </w:t>
            </w: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controls</w:t>
            </w:r>
          </w:p>
        </w:tc>
        <w:tc>
          <w:tcPr>
            <w:tcW w:w="5932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 the key controls, including review of our approach to testing.</w:t>
            </w:r>
          </w:p>
        </w:tc>
        <w:tc>
          <w:tcPr>
            <w:tcW w:w="730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00"/>
        </w:trPr>
        <w:tc>
          <w:tcPr>
            <w:tcW w:w="2122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Finance</w:t>
            </w:r>
          </w:p>
        </w:tc>
        <w:tc>
          <w:tcPr>
            <w:tcW w:w="2551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Accounts receivable: new funding flows</w:t>
            </w:r>
          </w:p>
        </w:tc>
        <w:tc>
          <w:tcPr>
            <w:tcW w:w="5932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ways in which additional funding from central </w:t>
            </w: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government is being monitored and controlled, and used for its intended purposes.</w:t>
            </w:r>
          </w:p>
        </w:tc>
        <w:tc>
          <w:tcPr>
            <w:tcW w:w="730" w:type="dxa"/>
            <w:shd w:val="clear" w:color="auto" w:fill="auto"/>
          </w:tcPr>
          <w:p w:rsidR="00630612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Exchequer Services</w:t>
            </w:r>
          </w:p>
        </w:tc>
        <w:tc>
          <w:tcPr>
            <w:tcW w:w="2835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Accounts payable: central controls</w:t>
            </w:r>
          </w:p>
        </w:tc>
        <w:tc>
          <w:tcPr>
            <w:tcW w:w="5932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 the key controls, including review of our approach to testing.</w:t>
            </w:r>
          </w:p>
        </w:tc>
        <w:tc>
          <w:tcPr>
            <w:tcW w:w="730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Corporate </w:t>
            </w: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 and Exchequer Services</w:t>
            </w:r>
          </w:p>
        </w:tc>
        <w:tc>
          <w:tcPr>
            <w:tcW w:w="2835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Accounts payable: new grants and other funding provided by the council</w:t>
            </w:r>
          </w:p>
        </w:tc>
        <w:tc>
          <w:tcPr>
            <w:tcW w:w="5932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Assessment of the ways in which the council is monitoring the use of funds it provides to support organisations to mitigate the impact of covid-19.</w:t>
            </w:r>
          </w:p>
        </w:tc>
        <w:tc>
          <w:tcPr>
            <w:tcW w:w="730" w:type="dxa"/>
            <w:shd w:val="clear" w:color="auto" w:fill="auto"/>
          </w:tcPr>
          <w:p w:rsidR="00630612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Exchequer Services</w:t>
            </w:r>
          </w:p>
        </w:tc>
        <w:tc>
          <w:tcPr>
            <w:tcW w:w="2835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General ledger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including accounting for the Pension Fund</w:t>
            </w:r>
          </w:p>
        </w:tc>
        <w:tc>
          <w:tcPr>
            <w:tcW w:w="5932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 the key controls.</w:t>
            </w:r>
          </w:p>
        </w:tc>
        <w:tc>
          <w:tcPr>
            <w:tcW w:w="730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Exchequer Services</w:t>
            </w:r>
          </w:p>
        </w:tc>
        <w:tc>
          <w:tcPr>
            <w:tcW w:w="2835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Treasury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management and investment</w:t>
            </w:r>
          </w:p>
        </w:tc>
        <w:tc>
          <w:tcPr>
            <w:tcW w:w="5932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321BDC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 the key controls.</w:t>
            </w:r>
          </w:p>
        </w:tc>
        <w:tc>
          <w:tcPr>
            <w:tcW w:w="730" w:type="dxa"/>
            <w:shd w:val="clear" w:color="auto" w:fill="auto"/>
            <w:hideMark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F2F82" w:rsidTr="00D351BB">
        <w:trPr>
          <w:trHeight w:val="62"/>
        </w:trPr>
        <w:tc>
          <w:tcPr>
            <w:tcW w:w="2122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Procurement</w:t>
            </w:r>
          </w:p>
        </w:tc>
        <w:tc>
          <w:tcPr>
            <w:tcW w:w="2835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Urgent procurement conducted during the onset of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covid-19</w:t>
            </w:r>
          </w:p>
        </w:tc>
        <w:tc>
          <w:tcPr>
            <w:tcW w:w="5932" w:type="dxa"/>
            <w:shd w:val="clear" w:color="auto" w:fill="auto"/>
          </w:tcPr>
          <w:p w:rsidR="00630612" w:rsidRPr="00321BDC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70B2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Assurance that urgent procurement exercises were conducted appropriately and have been regularised since then, if not at the time. </w:t>
            </w:r>
          </w:p>
        </w:tc>
        <w:tc>
          <w:tcPr>
            <w:tcW w:w="730" w:type="dxa"/>
            <w:shd w:val="clear" w:color="auto" w:fill="auto"/>
          </w:tcPr>
          <w:p w:rsidR="00630612" w:rsidRDefault="00F77419" w:rsidP="0063061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</w:tbl>
    <w:p w:rsidR="00CE6297" w:rsidRPr="005559BD" w:rsidRDefault="00F77419" w:rsidP="005559BD">
      <w:pPr>
        <w:pStyle w:val="R0title"/>
      </w:pPr>
    </w:p>
    <w:sectPr w:rsidR="00CE6297" w:rsidRPr="005559BD" w:rsidSect="004B17C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7419">
      <w:pPr>
        <w:spacing w:before="0" w:after="0"/>
      </w:pPr>
      <w:r>
        <w:separator/>
      </w:r>
    </w:p>
  </w:endnote>
  <w:endnote w:type="continuationSeparator" w:id="0">
    <w:p w:rsidR="00000000" w:rsidRDefault="00F774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02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B83" w:rsidRDefault="00F77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629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B83" w:rsidRDefault="00F77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7419">
      <w:pPr>
        <w:spacing w:before="0" w:after="0"/>
      </w:pPr>
      <w:r>
        <w:separator/>
      </w:r>
    </w:p>
  </w:footnote>
  <w:footnote w:type="continuationSeparator" w:id="0">
    <w:p w:rsidR="00000000" w:rsidRDefault="00F774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83" w:rsidRPr="004D6858" w:rsidRDefault="00F77419">
    <w:pPr>
      <w:pStyle w:val="Header"/>
      <w:rPr>
        <w:rFonts w:cs="Arial"/>
        <w:b/>
        <w:sz w:val="22"/>
        <w:szCs w:val="22"/>
      </w:rPr>
    </w:pPr>
    <w:r>
      <w:rPr>
        <w:rFonts w:cs="Arial"/>
        <w:b/>
        <w:sz w:val="22"/>
        <w:szCs w:val="22"/>
      </w:rPr>
      <w:t>I</w:t>
    </w:r>
    <w:r w:rsidRPr="004D6858">
      <w:rPr>
        <w:rFonts w:cs="Arial"/>
        <w:b/>
        <w:sz w:val="22"/>
        <w:szCs w:val="22"/>
      </w:rPr>
      <w:t>nternal audit plan 2020/21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83" w:rsidRPr="004D6858" w:rsidRDefault="00F77419" w:rsidP="004B17C8">
    <w:pPr>
      <w:pStyle w:val="Header"/>
      <w:tabs>
        <w:tab w:val="clear" w:pos="4513"/>
        <w:tab w:val="clear" w:pos="9026"/>
        <w:tab w:val="right" w:pos="13892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I</w:t>
    </w:r>
    <w:r w:rsidRPr="004D6858">
      <w:rPr>
        <w:rFonts w:cs="Arial"/>
        <w:b/>
        <w:sz w:val="28"/>
        <w:szCs w:val="28"/>
      </w:rPr>
      <w:t>nternal audit plan 2020/21</w:t>
    </w:r>
    <w:r>
      <w:rPr>
        <w:rFonts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F0E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8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E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E6A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7E8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C8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62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DC9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AAA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1A4062"/>
    <w:multiLevelType w:val="hybridMultilevel"/>
    <w:tmpl w:val="513AA548"/>
    <w:lvl w:ilvl="0" w:tplc="8D486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A1221278" w:tentative="1">
      <w:start w:val="1"/>
      <w:numFmt w:val="lowerLetter"/>
      <w:lvlText w:val="%2."/>
      <w:lvlJc w:val="left"/>
      <w:pPr>
        <w:ind w:left="1440" w:hanging="360"/>
      </w:pPr>
    </w:lvl>
    <w:lvl w:ilvl="2" w:tplc="F4BC8588" w:tentative="1">
      <w:start w:val="1"/>
      <w:numFmt w:val="lowerRoman"/>
      <w:lvlText w:val="%3."/>
      <w:lvlJc w:val="right"/>
      <w:pPr>
        <w:ind w:left="2160" w:hanging="180"/>
      </w:pPr>
    </w:lvl>
    <w:lvl w:ilvl="3" w:tplc="3612DCA6" w:tentative="1">
      <w:start w:val="1"/>
      <w:numFmt w:val="decimal"/>
      <w:lvlText w:val="%4."/>
      <w:lvlJc w:val="left"/>
      <w:pPr>
        <w:ind w:left="2880" w:hanging="360"/>
      </w:pPr>
    </w:lvl>
    <w:lvl w:ilvl="4" w:tplc="75360256" w:tentative="1">
      <w:start w:val="1"/>
      <w:numFmt w:val="lowerLetter"/>
      <w:lvlText w:val="%5."/>
      <w:lvlJc w:val="left"/>
      <w:pPr>
        <w:ind w:left="3600" w:hanging="360"/>
      </w:pPr>
    </w:lvl>
    <w:lvl w:ilvl="5" w:tplc="E2BE31DE" w:tentative="1">
      <w:start w:val="1"/>
      <w:numFmt w:val="lowerRoman"/>
      <w:lvlText w:val="%6."/>
      <w:lvlJc w:val="right"/>
      <w:pPr>
        <w:ind w:left="4320" w:hanging="180"/>
      </w:pPr>
    </w:lvl>
    <w:lvl w:ilvl="6" w:tplc="7D0EE19A" w:tentative="1">
      <w:start w:val="1"/>
      <w:numFmt w:val="decimal"/>
      <w:lvlText w:val="%7."/>
      <w:lvlJc w:val="left"/>
      <w:pPr>
        <w:ind w:left="5040" w:hanging="360"/>
      </w:pPr>
    </w:lvl>
    <w:lvl w:ilvl="7" w:tplc="51162E16" w:tentative="1">
      <w:start w:val="1"/>
      <w:numFmt w:val="lowerLetter"/>
      <w:lvlText w:val="%8."/>
      <w:lvlJc w:val="left"/>
      <w:pPr>
        <w:ind w:left="5760" w:hanging="360"/>
      </w:pPr>
    </w:lvl>
    <w:lvl w:ilvl="8" w:tplc="59BAC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3341"/>
    <w:multiLevelType w:val="multilevel"/>
    <w:tmpl w:val="B426CB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3EB58E9"/>
    <w:multiLevelType w:val="hybridMultilevel"/>
    <w:tmpl w:val="D0A85866"/>
    <w:lvl w:ilvl="0" w:tplc="9B72FAE0">
      <w:start w:val="1"/>
      <w:numFmt w:val="bullet"/>
      <w:pStyle w:val="R6sub-bullet"/>
      <w:lvlText w:val="˗"/>
      <w:lvlJc w:val="left"/>
      <w:pPr>
        <w:ind w:left="2083" w:hanging="360"/>
      </w:pPr>
      <w:rPr>
        <w:rFonts w:ascii="Arial" w:hAnsi="Arial" w:hint="default"/>
      </w:rPr>
    </w:lvl>
    <w:lvl w:ilvl="1" w:tplc="095A2B30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462A428C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46A0DED8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9D228C42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3AA2BA8C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1B0C10F0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20C82356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DAF6B870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3" w15:restartNumberingAfterBreak="0">
    <w:nsid w:val="47C75BDA"/>
    <w:multiLevelType w:val="hybridMultilevel"/>
    <w:tmpl w:val="8B1E8F12"/>
    <w:lvl w:ilvl="0" w:tplc="9B72F474">
      <w:start w:val="1"/>
      <w:numFmt w:val="bullet"/>
      <w:pStyle w:val="R5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0ACF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FADF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9493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48A1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B888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1A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EAE0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C819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457781"/>
    <w:multiLevelType w:val="hybridMultilevel"/>
    <w:tmpl w:val="B02E4626"/>
    <w:lvl w:ilvl="0" w:tplc="25ACB014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90D237E2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63F6728A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8D686190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1524936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8CCCA3C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DA86F0E0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7C72BDA8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75A0DD7C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52B23514"/>
    <w:multiLevelType w:val="multilevel"/>
    <w:tmpl w:val="B762B1D6"/>
    <w:lvl w:ilvl="0">
      <w:start w:val="1"/>
      <w:numFmt w:val="decimal"/>
      <w:pStyle w:val="ListParagraph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6B65E63"/>
    <w:multiLevelType w:val="hybridMultilevel"/>
    <w:tmpl w:val="A8B251F6"/>
    <w:lvl w:ilvl="0" w:tplc="53486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C89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C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41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4C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6A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C2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C6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36897"/>
    <w:multiLevelType w:val="multilevel"/>
    <w:tmpl w:val="A8D6C1F2"/>
    <w:lvl w:ilvl="0">
      <w:start w:val="1"/>
      <w:numFmt w:val="decimal"/>
      <w:pStyle w:val="R1heading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3paragraph"/>
      <w:lvlText w:val="%1.%2"/>
      <w:lvlJc w:val="left"/>
      <w:pPr>
        <w:ind w:left="851" w:hanging="4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pStyle w:val="R7thirdlevelparagraph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CAE6F36"/>
    <w:multiLevelType w:val="multilevel"/>
    <w:tmpl w:val="6F522544"/>
    <w:styleLink w:val="Style1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F35EF6"/>
    <w:multiLevelType w:val="multilevel"/>
    <w:tmpl w:val="C73CFDD0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9"/>
  </w:num>
  <w:num w:numId="15">
    <w:abstractNumId w:val="13"/>
  </w:num>
  <w:num w:numId="16">
    <w:abstractNumId w:val="17"/>
    <w:lvlOverride w:ilvl="0">
      <w:lvl w:ilvl="0">
        <w:start w:val="1"/>
        <w:numFmt w:val="decimal"/>
        <w:pStyle w:val="R1heading"/>
        <w:lvlText w:val="%1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3paragraph"/>
        <w:lvlText w:val="%1.%2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lowerRoman"/>
        <w:pStyle w:val="R7thirdlevelparagraph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7"/>
    <w:lvlOverride w:ilvl="0">
      <w:lvl w:ilvl="0">
        <w:start w:val="1"/>
        <w:numFmt w:val="decimal"/>
        <w:pStyle w:val="R1heading"/>
        <w:lvlText w:val="%1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3paragraph"/>
        <w:lvlText w:val="%1.%2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lowerRoman"/>
        <w:pStyle w:val="R7thirdlevelparagraph"/>
        <w:lvlText w:val="%3)"/>
        <w:lvlJc w:val="left"/>
        <w:pPr>
          <w:ind w:left="1134" w:hanging="283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9"/>
  </w:num>
  <w:num w:numId="19">
    <w:abstractNumId w:val="19"/>
  </w:num>
  <w:num w:numId="20">
    <w:abstractNumId w:val="11"/>
  </w:num>
  <w:num w:numId="21">
    <w:abstractNumId w:val="15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2"/>
    <w:rsid w:val="002F2F82"/>
    <w:rsid w:val="00F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1C223-0B3B-44DE-9A22-F3A26B34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04A3"/>
  </w:style>
  <w:style w:type="paragraph" w:styleId="Heading1">
    <w:name w:val="heading 1"/>
    <w:basedOn w:val="Normal"/>
    <w:next w:val="Normal"/>
    <w:link w:val="Heading1Char"/>
    <w:uiPriority w:val="9"/>
    <w:rsid w:val="00F02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R0title">
    <w:name w:val="R0 title"/>
    <w:basedOn w:val="Heading1"/>
    <w:link w:val="R0titleChar"/>
    <w:autoRedefine/>
    <w:qFormat/>
    <w:rsid w:val="005559BD"/>
    <w:pPr>
      <w:spacing w:before="0" w:after="0"/>
    </w:pPr>
    <w:rPr>
      <w:rFonts w:ascii="Arial" w:hAnsi="Arial" w:cs="Arial"/>
      <w:color w:val="auto"/>
      <w:sz w:val="16"/>
      <w:szCs w:val="16"/>
    </w:rPr>
  </w:style>
  <w:style w:type="paragraph" w:customStyle="1" w:styleId="R1heading">
    <w:name w:val="R1 heading"/>
    <w:basedOn w:val="Subtitle"/>
    <w:link w:val="R1headingChar"/>
    <w:autoRedefine/>
    <w:qFormat/>
    <w:rsid w:val="00951213"/>
    <w:pPr>
      <w:numPr>
        <w:ilvl w:val="0"/>
        <w:numId w:val="3"/>
      </w:numPr>
      <w:spacing w:before="240"/>
    </w:pPr>
    <w:rPr>
      <w:b/>
      <w:color w:val="auto"/>
      <w:spacing w:val="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2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0titleChar">
    <w:name w:val="R0 title Char"/>
    <w:basedOn w:val="Heading1Char"/>
    <w:link w:val="R0title"/>
    <w:rsid w:val="005559BD"/>
    <w:rPr>
      <w:rFonts w:asciiTheme="majorHAnsi" w:eastAsiaTheme="majorEastAsia" w:hAnsiTheme="majorHAnsi" w:cs="Arial"/>
      <w:color w:val="2E74B5" w:themeColor="accent1" w:themeShade="BF"/>
      <w:sz w:val="16"/>
      <w:szCs w:val="16"/>
    </w:rPr>
  </w:style>
  <w:style w:type="paragraph" w:customStyle="1" w:styleId="Rnumberedparagraph">
    <w:name w:val="R numbered paragraph"/>
    <w:basedOn w:val="R3paragraph"/>
    <w:link w:val="RnumberedparagraphChar"/>
    <w:autoRedefine/>
    <w:rsid w:val="00D87E41"/>
  </w:style>
  <w:style w:type="paragraph" w:styleId="Subtitle">
    <w:name w:val="Subtitle"/>
    <w:basedOn w:val="Normal"/>
    <w:next w:val="Normal"/>
    <w:link w:val="SubtitleChar"/>
    <w:uiPriority w:val="11"/>
    <w:rsid w:val="008872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72C9"/>
    <w:rPr>
      <w:rFonts w:eastAsiaTheme="minorEastAsia"/>
      <w:color w:val="5A5A5A" w:themeColor="text1" w:themeTint="A5"/>
      <w:spacing w:val="15"/>
    </w:rPr>
  </w:style>
  <w:style w:type="character" w:customStyle="1" w:styleId="R1headingChar">
    <w:name w:val="R1 heading Char"/>
    <w:basedOn w:val="SubtitleChar"/>
    <w:link w:val="R1heading"/>
    <w:rsid w:val="00951213"/>
    <w:rPr>
      <w:rFonts w:ascii="Arial" w:eastAsiaTheme="minorEastAsia" w:hAnsi="Arial"/>
      <w:b/>
      <w:color w:val="5A5A5A" w:themeColor="text1" w:themeTint="A5"/>
      <w:spacing w:val="15"/>
      <w:sz w:val="28"/>
    </w:rPr>
  </w:style>
  <w:style w:type="numbering" w:customStyle="1" w:styleId="Style1">
    <w:name w:val="Style1"/>
    <w:uiPriority w:val="99"/>
    <w:rsid w:val="00873C5A"/>
    <w:pPr>
      <w:numPr>
        <w:numId w:val="13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8872C9"/>
    <w:p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8872C9"/>
  </w:style>
  <w:style w:type="character" w:customStyle="1" w:styleId="RnumberedparagraphChar">
    <w:name w:val="R numbered paragraph Char"/>
    <w:basedOn w:val="ListNumberChar"/>
    <w:link w:val="Rnumberedparagraph"/>
    <w:rsid w:val="00D87E41"/>
    <w:rPr>
      <w:rFonts w:ascii="Arial" w:eastAsiaTheme="minorEastAsia" w:hAnsi="Arial" w:cs="Times New Roman"/>
      <w:sz w:val="24"/>
      <w:szCs w:val="24"/>
      <w:lang w:eastAsia="en-GB"/>
    </w:rPr>
  </w:style>
  <w:style w:type="paragraph" w:customStyle="1" w:styleId="R5bullet">
    <w:name w:val="R5 bullet"/>
    <w:basedOn w:val="ListBullet"/>
    <w:link w:val="R5bulletChar"/>
    <w:autoRedefine/>
    <w:qFormat/>
    <w:rsid w:val="00CD7D7B"/>
    <w:pPr>
      <w:numPr>
        <w:numId w:val="15"/>
      </w:numPr>
      <w:ind w:left="1135" w:hanging="284"/>
    </w:pPr>
    <w:rPr>
      <w:rFonts w:ascii="Arial" w:hAnsi="Arial"/>
      <w:sz w:val="24"/>
    </w:rPr>
  </w:style>
  <w:style w:type="paragraph" w:customStyle="1" w:styleId="R4blankparagraph">
    <w:name w:val="R4 blank paragraph"/>
    <w:basedOn w:val="Rnumberedparagraph"/>
    <w:link w:val="R4blankparagraphChar"/>
    <w:autoRedefine/>
    <w:qFormat/>
    <w:rsid w:val="000D1344"/>
    <w:pPr>
      <w:numPr>
        <w:ilvl w:val="0"/>
        <w:numId w:val="0"/>
      </w:numPr>
    </w:pPr>
  </w:style>
  <w:style w:type="character" w:customStyle="1" w:styleId="R5bulletChar">
    <w:name w:val="R5 bullet Char"/>
    <w:basedOn w:val="RnumberedparagraphChar"/>
    <w:link w:val="R5bullet"/>
    <w:rsid w:val="00CD7D7B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R3paragraph">
    <w:name w:val="R3 paragraph"/>
    <w:basedOn w:val="R1heading"/>
    <w:link w:val="R3paragraphChar"/>
    <w:qFormat/>
    <w:rsid w:val="0017397E"/>
    <w:pPr>
      <w:numPr>
        <w:ilvl w:val="1"/>
      </w:numPr>
      <w:spacing w:before="120"/>
      <w:ind w:left="567" w:hanging="567"/>
    </w:pPr>
    <w:rPr>
      <w:b w:val="0"/>
      <w:sz w:val="24"/>
    </w:rPr>
  </w:style>
  <w:style w:type="character" w:customStyle="1" w:styleId="R4blankparagraphChar">
    <w:name w:val="R4 blank paragraph Char"/>
    <w:basedOn w:val="RnumberedparagraphChar"/>
    <w:link w:val="R4blankparagraph"/>
    <w:rsid w:val="000D1344"/>
    <w:rPr>
      <w:rFonts w:ascii="Arial" w:eastAsiaTheme="minorEastAsia" w:hAnsi="Arial" w:cs="Times New Roman"/>
      <w:sz w:val="24"/>
      <w:szCs w:val="24"/>
      <w:lang w:eastAsia="en-GB"/>
    </w:rPr>
  </w:style>
  <w:style w:type="paragraph" w:customStyle="1" w:styleId="Rtableheader">
    <w:name w:val="R table header"/>
    <w:basedOn w:val="R2sub-heading"/>
    <w:next w:val="R3paragraph"/>
    <w:rsid w:val="00CE6297"/>
    <w:pPr>
      <w:spacing w:before="40" w:after="40"/>
      <w:ind w:left="0"/>
    </w:pPr>
  </w:style>
  <w:style w:type="paragraph" w:customStyle="1" w:styleId="R7thirdlevelparagraph">
    <w:name w:val="R7 third level paragraph"/>
    <w:basedOn w:val="R3paragraph"/>
    <w:link w:val="R7thirdlevelparagraphChar"/>
    <w:autoRedefine/>
    <w:qFormat/>
    <w:rsid w:val="00FB51F3"/>
    <w:pPr>
      <w:numPr>
        <w:ilvl w:val="2"/>
      </w:numPr>
    </w:pPr>
  </w:style>
  <w:style w:type="character" w:customStyle="1" w:styleId="R3paragraphChar">
    <w:name w:val="R3 paragraph Char"/>
    <w:basedOn w:val="R1headingChar"/>
    <w:link w:val="R3paragraph"/>
    <w:rsid w:val="0017397E"/>
    <w:rPr>
      <w:rFonts w:ascii="Arial" w:eastAsiaTheme="minorEastAsia" w:hAnsi="Arial"/>
      <w:b w:val="0"/>
      <w:color w:val="5A5A5A" w:themeColor="text1" w:themeTint="A5"/>
      <w:spacing w:val="15"/>
      <w:sz w:val="24"/>
    </w:rPr>
  </w:style>
  <w:style w:type="character" w:customStyle="1" w:styleId="R7thirdlevelparagraphChar">
    <w:name w:val="R7 third level paragraph Char"/>
    <w:basedOn w:val="R3paragraphChar"/>
    <w:link w:val="R7thirdlevelparagraph"/>
    <w:rsid w:val="00FB51F3"/>
    <w:rPr>
      <w:rFonts w:ascii="Arial" w:eastAsiaTheme="minorEastAsia" w:hAnsi="Arial"/>
      <w:b w:val="0"/>
      <w:color w:val="5A5A5A" w:themeColor="text1" w:themeTint="A5"/>
      <w:spacing w:val="15"/>
      <w:sz w:val="24"/>
    </w:rPr>
  </w:style>
  <w:style w:type="paragraph" w:customStyle="1" w:styleId="R8quotation">
    <w:name w:val="R8 quotation"/>
    <w:basedOn w:val="R4blankparagraph"/>
    <w:link w:val="R8quotationChar"/>
    <w:qFormat/>
    <w:rsid w:val="000D1344"/>
    <w:pPr>
      <w:ind w:left="567"/>
    </w:pPr>
  </w:style>
  <w:style w:type="paragraph" w:customStyle="1" w:styleId="R2sub-heading">
    <w:name w:val="R2 sub-heading"/>
    <w:basedOn w:val="R3paragraph"/>
    <w:link w:val="R2sub-headingChar"/>
    <w:autoRedefine/>
    <w:qFormat/>
    <w:rsid w:val="00D30A41"/>
    <w:pPr>
      <w:numPr>
        <w:ilvl w:val="0"/>
        <w:numId w:val="0"/>
      </w:numPr>
      <w:ind w:left="567"/>
    </w:pPr>
    <w:rPr>
      <w:b/>
    </w:rPr>
  </w:style>
  <w:style w:type="character" w:customStyle="1" w:styleId="R8quotationChar">
    <w:name w:val="R8 quotation Char"/>
    <w:basedOn w:val="R4blankparagraphChar"/>
    <w:link w:val="R8quotation"/>
    <w:rsid w:val="000D1344"/>
    <w:rPr>
      <w:rFonts w:ascii="Arial" w:eastAsiaTheme="minorEastAsia" w:hAnsi="Arial" w:cs="Times New Roman"/>
      <w:sz w:val="24"/>
      <w:szCs w:val="24"/>
      <w:lang w:eastAsia="en-GB"/>
    </w:rPr>
  </w:style>
  <w:style w:type="character" w:customStyle="1" w:styleId="R2sub-headingChar">
    <w:name w:val="R2 sub-heading Char"/>
    <w:basedOn w:val="R3paragraphChar"/>
    <w:link w:val="R2sub-heading"/>
    <w:rsid w:val="00D30A41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5A6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CDB"/>
  </w:style>
  <w:style w:type="paragraph" w:styleId="Footer">
    <w:name w:val="footer"/>
    <w:basedOn w:val="Normal"/>
    <w:link w:val="FooterChar"/>
    <w:uiPriority w:val="99"/>
    <w:unhideWhenUsed/>
    <w:rsid w:val="005A6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CDB"/>
  </w:style>
  <w:style w:type="paragraph" w:styleId="ListParagraph">
    <w:name w:val="List Paragraph"/>
    <w:basedOn w:val="Normal"/>
    <w:link w:val="ListParagraphChar"/>
    <w:uiPriority w:val="34"/>
    <w:qFormat/>
    <w:rsid w:val="00D87E41"/>
    <w:pPr>
      <w:numPr>
        <w:numId w:val="21"/>
      </w:numPr>
      <w:spacing w:before="60" w:after="60"/>
      <w:contextualSpacing/>
    </w:pPr>
  </w:style>
  <w:style w:type="paragraph" w:styleId="ListBullet">
    <w:name w:val="List Bullet"/>
    <w:basedOn w:val="Normal"/>
    <w:rsid w:val="00D87E41"/>
    <w:pPr>
      <w:tabs>
        <w:tab w:val="num" w:pos="360"/>
      </w:tabs>
      <w:ind w:left="360" w:hanging="360"/>
    </w:pPr>
    <w:rPr>
      <w:rFonts w:ascii="Verdana" w:hAnsi="Verdana"/>
      <w:sz w:val="20"/>
    </w:rPr>
  </w:style>
  <w:style w:type="character" w:customStyle="1" w:styleId="ListParagraphChar">
    <w:name w:val="List Paragraph Char"/>
    <w:link w:val="ListParagraph"/>
    <w:uiPriority w:val="34"/>
    <w:rsid w:val="00D87E41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R6sub-bullet">
    <w:name w:val="R6 sub-bullet"/>
    <w:basedOn w:val="ListBullet"/>
    <w:link w:val="R6sub-bulletChar"/>
    <w:qFormat/>
    <w:rsid w:val="00E42063"/>
    <w:pPr>
      <w:numPr>
        <w:numId w:val="23"/>
      </w:numPr>
      <w:ind w:left="1701" w:hanging="283"/>
    </w:pPr>
    <w:rPr>
      <w:rFonts w:ascii="Arial" w:hAnsi="Arial"/>
      <w:sz w:val="24"/>
    </w:rPr>
  </w:style>
  <w:style w:type="paragraph" w:customStyle="1" w:styleId="Rtablecontent">
    <w:name w:val="R table content"/>
    <w:basedOn w:val="R4blankparagraph"/>
    <w:rsid w:val="00CE6297"/>
    <w:pPr>
      <w:spacing w:before="40" w:after="40"/>
    </w:pPr>
  </w:style>
  <w:style w:type="character" w:customStyle="1" w:styleId="R6sub-bulletChar">
    <w:name w:val="R6 sub-bullet Char"/>
    <w:basedOn w:val="R5bulletChar"/>
    <w:link w:val="R6sub-bullet"/>
    <w:rsid w:val="00E42063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R2sub-subheading">
    <w:name w:val="R2 sub-sub heading"/>
    <w:basedOn w:val="R2sub-heading"/>
    <w:rsid w:val="005804A3"/>
    <w:rPr>
      <w:i/>
    </w:rPr>
  </w:style>
  <w:style w:type="paragraph" w:customStyle="1" w:styleId="R2sub-heading1sthalf">
    <w:name w:val="R2 sub-heading 1st half"/>
    <w:basedOn w:val="R2sub-heading"/>
    <w:rsid w:val="00B471E0"/>
    <w:pPr>
      <w:spacing w:after="0"/>
    </w:pPr>
  </w:style>
  <w:style w:type="paragraph" w:customStyle="1" w:styleId="R2sub-heading2ndhalf">
    <w:name w:val="R2 sub-heading 2nd half"/>
    <w:basedOn w:val="R2sub-heading1sthalf"/>
    <w:rsid w:val="00B471E0"/>
    <w:pPr>
      <w:spacing w:before="0" w:after="120"/>
    </w:pPr>
    <w:rPr>
      <w:b w:val="0"/>
    </w:rPr>
  </w:style>
  <w:style w:type="character" w:styleId="Hyperlink">
    <w:name w:val="Hyperlink"/>
    <w:aliases w:val="R Hyperlink"/>
    <w:basedOn w:val="DefaultParagraphFont"/>
    <w:uiPriority w:val="99"/>
    <w:unhideWhenUsed/>
    <w:rsid w:val="00527274"/>
    <w:rPr>
      <w:rFonts w:ascii="Arial" w:hAnsi="Arial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BDC"/>
    <w:rPr>
      <w:color w:val="954F72"/>
      <w:u w:val="single"/>
    </w:rPr>
  </w:style>
  <w:style w:type="paragraph" w:customStyle="1" w:styleId="msonormal0">
    <w:name w:val="msonormal"/>
    <w:basedOn w:val="Normal"/>
    <w:rsid w:val="00321B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321BDC"/>
    <w:pPr>
      <w:spacing w:before="100" w:beforeAutospacing="1" w:after="100" w:afterAutospacing="1"/>
    </w:pPr>
    <w:rPr>
      <w:rFonts w:eastAsia="Times New Roman" w:cs="Arial"/>
      <w:color w:val="000000"/>
      <w:lang w:eastAsia="en-GB"/>
    </w:rPr>
  </w:style>
  <w:style w:type="paragraph" w:customStyle="1" w:styleId="font6">
    <w:name w:val="font6"/>
    <w:basedOn w:val="Normal"/>
    <w:rsid w:val="00321BDC"/>
    <w:pPr>
      <w:spacing w:before="100" w:beforeAutospacing="1" w:after="100" w:afterAutospacing="1"/>
    </w:pPr>
    <w:rPr>
      <w:rFonts w:eastAsia="Times New Roman" w:cs="Arial"/>
      <w:color w:val="FF0000"/>
      <w:lang w:eastAsia="en-GB"/>
    </w:rPr>
  </w:style>
  <w:style w:type="paragraph" w:customStyle="1" w:styleId="font7">
    <w:name w:val="font7"/>
    <w:basedOn w:val="Normal"/>
    <w:rsid w:val="00321BD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321BD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321BD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2"/>
      <w:szCs w:val="22"/>
      <w:lang w:eastAsia="en-GB"/>
    </w:rPr>
  </w:style>
  <w:style w:type="paragraph" w:customStyle="1" w:styleId="xl64">
    <w:name w:val="xl64"/>
    <w:basedOn w:val="Normal"/>
    <w:rsid w:val="00321BDC"/>
    <w:pPr>
      <w:shd w:val="clear" w:color="000000" w:fill="FFF2CC"/>
      <w:spacing w:before="100" w:beforeAutospacing="1" w:after="100" w:afterAutospacing="1"/>
      <w:textAlignment w:val="top"/>
    </w:pPr>
    <w:rPr>
      <w:rFonts w:eastAsia="Times New Roman" w:cs="Arial"/>
      <w:b/>
      <w:bCs/>
      <w:lang w:eastAsia="en-GB"/>
    </w:rPr>
  </w:style>
  <w:style w:type="paragraph" w:customStyle="1" w:styleId="xl65">
    <w:name w:val="xl65"/>
    <w:basedOn w:val="Normal"/>
    <w:rsid w:val="00321BDC"/>
    <w:pPr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66">
    <w:name w:val="xl66"/>
    <w:basedOn w:val="Normal"/>
    <w:rsid w:val="00321BDC"/>
    <w:pPr>
      <w:shd w:val="clear" w:color="000000" w:fill="D9E1F2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67">
    <w:name w:val="xl67"/>
    <w:basedOn w:val="Normal"/>
    <w:rsid w:val="00321BDC"/>
    <w:pPr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68">
    <w:name w:val="xl68"/>
    <w:basedOn w:val="Normal"/>
    <w:rsid w:val="00321BDC"/>
    <w:pPr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69">
    <w:name w:val="xl69"/>
    <w:basedOn w:val="Normal"/>
    <w:rsid w:val="00321BDC"/>
    <w:pPr>
      <w:shd w:val="clear" w:color="000000" w:fill="E2EFDA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70">
    <w:name w:val="xl70"/>
    <w:basedOn w:val="Normal"/>
    <w:rsid w:val="00321BDC"/>
    <w:pPr>
      <w:shd w:val="clear" w:color="000000" w:fill="FFF2CC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71">
    <w:name w:val="xl71"/>
    <w:basedOn w:val="Normal"/>
    <w:rsid w:val="00321BDC"/>
    <w:pPr>
      <w:spacing w:before="100" w:beforeAutospacing="1" w:after="100" w:afterAutospacing="1"/>
      <w:textAlignment w:val="top"/>
    </w:pPr>
    <w:rPr>
      <w:rFonts w:eastAsia="Times New Roman" w:cs="Arial"/>
      <w:b/>
      <w:bCs/>
      <w:lang w:eastAsia="en-GB"/>
    </w:rPr>
  </w:style>
  <w:style w:type="paragraph" w:customStyle="1" w:styleId="xl72">
    <w:name w:val="xl72"/>
    <w:basedOn w:val="Normal"/>
    <w:rsid w:val="00321BDC"/>
    <w:pPr>
      <w:shd w:val="clear" w:color="000000" w:fill="FCE4D6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73">
    <w:name w:val="xl73"/>
    <w:basedOn w:val="Normal"/>
    <w:rsid w:val="00321BDC"/>
    <w:pPr>
      <w:shd w:val="clear" w:color="000000" w:fill="DDEBF7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74">
    <w:name w:val="xl74"/>
    <w:basedOn w:val="Normal"/>
    <w:rsid w:val="00321BDC"/>
    <w:pPr>
      <w:shd w:val="clear" w:color="000000" w:fill="FFFF00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Jones, Debra</cp:lastModifiedBy>
  <cp:revision>12</cp:revision>
  <dcterms:created xsi:type="dcterms:W3CDTF">2020-07-06T08:20:00Z</dcterms:created>
  <dcterms:modified xsi:type="dcterms:W3CDTF">2020-07-17T13:35:00Z</dcterms:modified>
</cp:coreProperties>
</file>